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0" r="0" b="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0" r="0" b="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3040380</wp:posOffset>
                </wp:positionH>
                <wp:positionV relativeFrom="paragraph">
                  <wp:posOffset>163830</wp:posOffset>
                </wp:positionV>
                <wp:extent cx="279019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79019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〕50</w:t>
                            </w:r>
                            <w:r>
                              <w:rPr>
                                <w:rFonts w:hint="eastAsia" w:ascii="仿宋" w:hAnsi="仿宋" w:eastAsia="仿宋" w:cs="仿宋"/>
                                <w:sz w:val="32"/>
                                <w:szCs w:val="32"/>
                                <w:lang w:val="en-US" w:eastAsia="zh-CN"/>
                              </w:rPr>
                              <w:t>号A类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39.4pt;margin-top:12.9pt;height:144pt;width:219.7pt;mso-wrap-distance-bottom:0pt;mso-wrap-distance-left:9pt;mso-wrap-distance-right:9pt;mso-wrap-distance-top:0pt;z-index:251664384;mso-width-relative:page;mso-height-relative:page;" filled="f" stroked="f" coordsize="21600,21600" o:gfxdata="UEsDBAoAAAAAAIdO4kAAAAAAAAAAAAAAAAAEAAAAZHJzL1BLAwQUAAAACACHTuJAV/dva9cAAAAK&#10;AQAADwAAAGRycy9kb3ducmV2LnhtbE2PzU7DMBCE70i8g7VIXBC1nfKThmx6qJRz1bQP4MbbJOCf&#10;KHaa8vaYE5xWox3NfFNub9awK01h8A5BrgQwcq3Xg+sQTsf6OQcWonJaGe8I4ZsCbKv7u1IV2i/u&#10;QNcmdiyFuFAohD7GseA8tD1ZFVZ+JJd+Fz9ZFZOcOq4ntaRwa3gmxBu3anCpoVcj7Xpqv5rZIvhs&#10;eTKHRta7/fJZi/1MxyYQ4uODFB/AIt3inxl+8RM6VInp7GenAzMIL+95Qo8I2Wu6ybCReQbsjLCW&#10;6xx4VfL/E6ofUEsDBBQAAAAIAIdO4kAns2FPPgIAAGcEAAAOAAAAZHJzL2Uyb0RvYy54bWytVM1u&#10;2zAMvg/YOwi6r3ayNk2DOkXWIsOAYi2QDTsrslwb0N8kJXb2ANsb9LTL7nuuPMc+yUkadDv0sItM&#10;kRTJ7yPpy6tOSbIWzjdGF3RwklMiNDdlox8K+vnT/M2YEh+YLpk0WhR0Izy9mr5+ddnaiRia2shS&#10;OIIg2k9aW9A6BDvJMs9roZg/MVZoGCvjFAu4uoesdKxFdCWzYZ6Psta40jrDhffQ3vRGuovoXhLQ&#10;VFXDxY3hKyV06KM6IVkAJF831tNpqraqBA93VeVFILKgQBrSiSSQl/HMppds8uCYrRu+K4G9pIRn&#10;mBRrNJIeQt2wwMjKNX+FUg13xpsqnHCjsh5IYgQoBvkzbhY1syJhAdXeHkj3/y8s/7i+d6QpCzqi&#10;RDOFhm8ff2x//t7++k5GkZ7W+gm8FhZ+oXtnOgzNXu+hjKi7yqn4BR4CO8jdHMgVXSAcyuH5RT64&#10;gInDNhgPx+M80Z89PbfOh/fCKBKFgjp0L5HK1rc+oBS47l1iNm3mjZSpg1KTFhDenuXpwcGCF1Lj&#10;YQTRFxul0C27HbKlKTcA5kw/Gd7yeYPkt8yHe+YwCigYyxLucFTSIInZSZTUxn37lz76o0OwUtJi&#10;tArqv66YE5TIDxq9uxicniJsSJfTs/MhLu7Ysjy26JW6NpjeAdbS8iRG/yD3YuWM+oKdmsWsMDHN&#10;kbugYS9eh37gsZNczGbJCdNnWbjVC8tj6Eint7NVAKWJ6UhTz82OPcxfasBuV+KAH9+T19P/Yf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dva9cAAAAKAQAADwAAAAAAAAABACAAAAAiAAAAZHJz&#10;L2Rvd25yZXYueG1sUEsBAhQAFAAAAAgAh07iQCezYU8+AgAAZwQAAA4AAAAAAAAAAQAgAAAAJgEA&#10;AGRycy9lMm9Eb2MueG1sUEsFBgAAAAAGAAYAWQEAANYFAAAAAA==&#10;">
                <v:fill on="f" focussize="0,0"/>
                <v:stroke on="f" weight="0.5pt"/>
                <v:imagedata o:title=""/>
                <o:lock v:ext="edit" aspectratio="f"/>
                <v:textbox style="mso-fit-shape-to-text:t;">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〕50</w:t>
                      </w:r>
                      <w:r>
                        <w:rPr>
                          <w:rFonts w:hint="eastAsia" w:ascii="仿宋" w:hAnsi="仿宋" w:eastAsia="仿宋" w:cs="仿宋"/>
                          <w:sz w:val="32"/>
                          <w:szCs w:val="32"/>
                          <w:lang w:val="en-US" w:eastAsia="zh-CN"/>
                        </w:rPr>
                        <w:t>号A类</w:t>
                      </w:r>
                    </w:p>
                  </w:txbxContent>
                </v:textbox>
                <w10:wrap type="square"/>
              </v:shape>
            </w:pict>
          </mc:Fallback>
        </mc:AlternateContent>
      </w:r>
    </w:p>
    <w:p>
      <w:pPr>
        <w:tabs>
          <w:tab w:val="left" w:pos="3727"/>
        </w:tabs>
        <w:bidi w:val="0"/>
        <w:jc w:val="right"/>
        <w:rPr>
          <w:rFonts w:hint="default"/>
          <w:lang w:val="en-US" w:eastAsia="zh-CN"/>
        </w:rPr>
      </w:pPr>
      <w:r>
        <w:rPr>
          <w:rFonts w:hint="eastAsia"/>
          <w:lang w:val="en-US" w:eastAsia="zh-CN"/>
        </w:rPr>
        <w:tab/>
      </w:r>
    </w:p>
    <w:p>
      <w:pPr>
        <w:bidi w:val="0"/>
        <w:rPr>
          <w:rFonts w:hint="default"/>
          <w:lang w:val="en-US" w:eastAsia="zh-CN"/>
        </w:rPr>
      </w:pPr>
    </w:p>
    <w:p>
      <w:pPr>
        <w:pStyle w:val="2"/>
        <w:rPr>
          <w:rFonts w:hint="default"/>
          <w:lang w:val="en-US" w:eastAsia="zh-CN"/>
        </w:rPr>
      </w:pPr>
    </w:p>
    <w:p>
      <w:pPr>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bookmarkStart w:id="0" w:name="_GoBack"/>
      <w:r>
        <w:rPr>
          <w:rFonts w:hint="eastAsia" w:ascii="方正大标宋简体" w:hAnsi="方正大标宋简体" w:eastAsia="方正大标宋简体" w:cs="方正大标宋简体"/>
          <w:spacing w:val="0"/>
          <w:sz w:val="44"/>
          <w:szCs w:val="44"/>
        </w:rPr>
        <w:t>关于县</w:t>
      </w:r>
      <w:r>
        <w:rPr>
          <w:rFonts w:hint="eastAsia" w:ascii="方正大标宋简体" w:hAnsi="方正大标宋简体" w:eastAsia="方正大标宋简体" w:cs="方正大标宋简体"/>
          <w:spacing w:val="0"/>
          <w:sz w:val="44"/>
          <w:szCs w:val="44"/>
          <w:lang w:eastAsia="zh-CN"/>
        </w:rPr>
        <w:t>十八</w:t>
      </w:r>
      <w:r>
        <w:rPr>
          <w:rFonts w:hint="eastAsia" w:ascii="方正大标宋简体" w:hAnsi="方正大标宋简体" w:eastAsia="方正大标宋简体" w:cs="方正大标宋简体"/>
          <w:spacing w:val="0"/>
          <w:sz w:val="44"/>
          <w:szCs w:val="44"/>
        </w:rPr>
        <w:t>届人大</w:t>
      </w:r>
      <w:r>
        <w:rPr>
          <w:rFonts w:hint="eastAsia" w:ascii="方正大标宋简体" w:hAnsi="方正大标宋简体" w:eastAsia="方正大标宋简体" w:cs="方正大标宋简体"/>
          <w:spacing w:val="0"/>
          <w:sz w:val="44"/>
          <w:szCs w:val="44"/>
          <w:lang w:eastAsia="zh-CN"/>
        </w:rPr>
        <w:t>一</w:t>
      </w:r>
      <w:r>
        <w:rPr>
          <w:rFonts w:hint="eastAsia" w:ascii="方正大标宋简体" w:hAnsi="方正大标宋简体" w:eastAsia="方正大标宋简体" w:cs="方正大标宋简体"/>
          <w:spacing w:val="0"/>
          <w:sz w:val="44"/>
          <w:szCs w:val="44"/>
        </w:rPr>
        <w:t>次会议第</w:t>
      </w:r>
      <w:r>
        <w:rPr>
          <w:rFonts w:hint="eastAsia" w:ascii="方正大标宋简体" w:hAnsi="方正大标宋简体" w:eastAsia="方正大标宋简体" w:cs="方正大标宋简体"/>
          <w:spacing w:val="0"/>
          <w:sz w:val="44"/>
          <w:szCs w:val="44"/>
          <w:lang w:val="en-US" w:eastAsia="zh-CN"/>
        </w:rPr>
        <w:t>45</w:t>
      </w:r>
      <w:r>
        <w:rPr>
          <w:rFonts w:hint="eastAsia" w:ascii="方正大标宋简体" w:hAnsi="方正大标宋简体" w:eastAsia="方正大标宋简体" w:cs="方正大标宋简体"/>
          <w:spacing w:val="0"/>
          <w:sz w:val="44"/>
          <w:szCs w:val="44"/>
        </w:rPr>
        <w:t>号建议的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r>
        <w:rPr>
          <w:rFonts w:hint="eastAsia" w:ascii="方正大标宋简体" w:hAnsi="方正大标宋简体" w:eastAsia="方正大标宋简体" w:cs="方正大标宋简体"/>
          <w:spacing w:val="0"/>
          <w:sz w:val="44"/>
          <w:szCs w:val="44"/>
        </w:rPr>
        <w:t>答</w:t>
      </w:r>
      <w:r>
        <w:rPr>
          <w:rFonts w:hint="eastAsia" w:ascii="方正大标宋简体" w:hAnsi="方正大标宋简体" w:eastAsia="方正大标宋简体" w:cs="方正大标宋简体"/>
          <w:spacing w:val="0"/>
          <w:sz w:val="44"/>
          <w:szCs w:val="44"/>
          <w:lang w:val="en-US" w:eastAsia="zh-CN"/>
        </w:rPr>
        <w:t xml:space="preserve">  </w:t>
      </w:r>
      <w:r>
        <w:rPr>
          <w:rFonts w:hint="eastAsia" w:ascii="方正大标宋简体" w:hAnsi="方正大标宋简体" w:eastAsia="方正大标宋简体" w:cs="方正大标宋简体"/>
          <w:spacing w:val="0"/>
          <w:sz w:val="44"/>
          <w:szCs w:val="44"/>
        </w:rPr>
        <w:t>复</w:t>
      </w:r>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pacing w:val="0"/>
        </w:rPr>
      </w:pPr>
      <w:r>
        <w:rPr>
          <w:rFonts w:hint="eastAsia" w:ascii="仿宋_GB2312" w:hAnsi="仿宋_GB2312" w:eastAsia="仿宋_GB2312" w:cs="仿宋_GB2312"/>
          <w:b w:val="0"/>
          <w:bCs w:val="0"/>
          <w:sz w:val="32"/>
          <w:szCs w:val="32"/>
          <w:lang w:val="en-US" w:eastAsia="zh-CN"/>
        </w:rPr>
        <w:t>张栗鑫</w:t>
      </w:r>
      <w:r>
        <w:rPr>
          <w:rFonts w:hint="eastAsia" w:ascii="仿宋_GB2312" w:hAnsi="仿宋_GB2312" w:eastAsia="仿宋_GB2312" w:cs="仿宋_GB2312"/>
          <w:spacing w:val="0"/>
          <w:sz w:val="32"/>
          <w:szCs w:val="32"/>
        </w:rPr>
        <w:t>代表：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您提出的《</w:t>
      </w:r>
      <w:r>
        <w:rPr>
          <w:rFonts w:hint="eastAsia" w:ascii="仿宋_GB2312" w:hAnsi="仿宋_GB2312" w:eastAsia="仿宋_GB2312" w:cs="仿宋_GB2312"/>
          <w:b w:val="0"/>
          <w:bCs w:val="0"/>
          <w:sz w:val="32"/>
          <w:szCs w:val="32"/>
          <w:lang w:val="en-US" w:eastAsia="zh-CN"/>
        </w:rPr>
        <w:t>关于老城区背街小巷管理问题的建议</w:t>
      </w:r>
      <w:r>
        <w:rPr>
          <w:rFonts w:hint="eastAsia" w:ascii="仿宋_GB2312" w:hAnsi="仿宋_GB2312" w:eastAsia="仿宋_GB2312" w:cs="仿宋_GB2312"/>
          <w:spacing w:val="0"/>
          <w:sz w:val="32"/>
          <w:szCs w:val="32"/>
        </w:rPr>
        <w:t>》已收悉。感谢您对我们工作的关心与支持。我单位认真办理该建议，现将办理情况答复如下：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随着城区扩容，人口增加，城市管理工作难度不断加大，我县背街小巷居民小区的道路、排水、供水、燃气、强弱电管网等市政配套设施经过反复开挖、多次整修等多方面原因造成路面严重损坏、系统不完善等情况，卫生条件堪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二、解决方案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目前我县市政设施维修改造项目无上级专项资金支持，其资金来源均为县财政自筹，我局根据项目实施的轻重缓急以及每年城市基础设施配套费的收取情况，逐年实施，在年初制定年度维护维修计划，报县人民政府同意后按计划实施</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2、建议县城市综合管理和执法局加强背街小巷的管理。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3、目前，老城区背街小巷的清扫保洁已纳入北控威保特公司服务范围。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sz w:val="32"/>
          <w:szCs w:val="32"/>
        </w:rPr>
        <w:t>签发领导：</w:t>
      </w:r>
      <w:r>
        <w:rPr>
          <w:rFonts w:hint="eastAsia" w:ascii="仿宋_GB2312" w:hAnsi="仿宋_GB2312" w:eastAsia="仿宋_GB2312" w:cs="仿宋_GB2312"/>
          <w:spacing w:val="0"/>
          <w:sz w:val="32"/>
          <w:szCs w:val="32"/>
          <w:lang w:eastAsia="zh-CN"/>
        </w:rPr>
        <w:t>黎</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sz w:val="32"/>
          <w:szCs w:val="32"/>
        </w:rPr>
        <w:t>承办人员：</w:t>
      </w:r>
      <w:r>
        <w:rPr>
          <w:rFonts w:hint="eastAsia" w:ascii="仿宋_GB2312" w:hAnsi="仿宋_GB2312" w:eastAsia="仿宋_GB2312" w:cs="仿宋_GB2312"/>
          <w:spacing w:val="0"/>
          <w:sz w:val="32"/>
          <w:szCs w:val="32"/>
          <w:lang w:val="en-US" w:eastAsia="zh-CN"/>
        </w:rPr>
        <w:t>黎书春</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联系电话：</w:t>
      </w:r>
      <w:r>
        <w:rPr>
          <w:rFonts w:hint="eastAsia" w:ascii="仿宋_GB2312" w:hAnsi="仿宋_GB2312" w:eastAsia="仿宋_GB2312" w:cs="仿宋_GB2312"/>
          <w:b w:val="0"/>
          <w:bCs w:val="0"/>
          <w:sz w:val="32"/>
          <w:szCs w:val="32"/>
          <w:lang w:val="en-US" w:eastAsia="zh-CN"/>
        </w:rPr>
        <w:t>0743-6222272</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jc w:val="right"/>
        <w:textAlignment w:val="auto"/>
        <w:rPr>
          <w:rFonts w:hint="eastAsia" w:ascii="仿宋_GB2312" w:hAnsi="仿宋_GB2312" w:eastAsia="仿宋_GB2312" w:cs="仿宋_GB2312"/>
          <w:spacing w:val="0"/>
          <w:sz w:val="32"/>
          <w:szCs w:val="32"/>
        </w:rPr>
      </w:pPr>
    </w:p>
    <w:p>
      <w:pPr>
        <w:pStyle w:val="2"/>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仿宋_GB2312" w:hAnsi="仿宋_GB2312" w:eastAsia="仿宋_GB2312" w:cs="仿宋_GB2312"/>
          <w:spacing w:val="0"/>
          <w:lang w:val="en-US"/>
        </w:rPr>
      </w:pP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龙山县住房和城乡建设局</w:t>
      </w:r>
      <w:r>
        <w:rPr>
          <w:rFonts w:hint="eastAsia" w:ascii="仿宋_GB2312" w:hAnsi="仿宋_GB2312" w:eastAsia="仿宋_GB2312" w:cs="仿宋_GB2312"/>
          <w:spacing w:val="0"/>
          <w:sz w:val="32"/>
          <w:szCs w:val="32"/>
          <w:lang w:val="en-US" w:eastAsia="zh-CN"/>
        </w:rPr>
        <w:t>(县人防办）</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jc w:val="center"/>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val="en-US" w:eastAsia="zh-CN"/>
        </w:rPr>
        <w:t xml:space="preserve">                 2022</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6</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1</w:t>
      </w:r>
      <w:r>
        <w:rPr>
          <w:rFonts w:hint="eastAsia" w:ascii="仿宋_GB2312" w:hAnsi="仿宋_GB2312" w:eastAsia="仿宋_GB2312" w:cs="仿宋_GB2312"/>
          <w:spacing w:val="0"/>
          <w:sz w:val="32"/>
          <w:szCs w:val="32"/>
        </w:rPr>
        <w:t xml:space="preserve">日  </w:t>
      </w:r>
    </w:p>
    <w:p>
      <w:pPr>
        <w:pStyle w:val="2"/>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pStyle w:val="3"/>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pacing w:val="0"/>
          <w:u w:val="none"/>
        </w:rPr>
      </w:pPr>
      <w:r>
        <w:rPr>
          <w:rFonts w:hint="eastAsia" w:ascii="仿宋_GB2312" w:hAnsi="仿宋_GB2312" w:eastAsia="仿宋_GB2312" w:cs="仿宋_GB2312"/>
          <w:spacing w:val="0"/>
          <w:sz w:val="32"/>
          <w:szCs w:val="32"/>
          <w:u w:val="none"/>
        </w:rPr>
        <w:t xml:space="preserve">                                                </w:t>
      </w:r>
    </w:p>
    <w:p>
      <w:pPr>
        <w:keepNext w:val="0"/>
        <w:keepLines w:val="0"/>
        <w:pageBreakBefore w:val="0"/>
        <w:widowControl w:val="0"/>
        <w:pBdr>
          <w:top w:val="single" w:color="auto" w:sz="4" w:space="0"/>
          <w:bottom w:val="single" w:color="auto" w:sz="4" w:space="0"/>
        </w:pBdr>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pacing w:val="0"/>
          <w:sz w:val="32"/>
          <w:szCs w:val="32"/>
          <w:u w:val="none"/>
        </w:rPr>
        <w:t>抄送：县人大联工委、县政府办</w:t>
      </w:r>
    </w:p>
    <w:sectPr>
      <w:pgSz w:w="11906" w:h="16838"/>
      <w:pgMar w:top="1440" w:right="1417"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2D3A41A1"/>
    <w:rsid w:val="01A52459"/>
    <w:rsid w:val="073C31C4"/>
    <w:rsid w:val="2D3A41A1"/>
    <w:rsid w:val="31EC6762"/>
    <w:rsid w:val="37E3596E"/>
    <w:rsid w:val="457A512E"/>
    <w:rsid w:val="459C452C"/>
    <w:rsid w:val="5EB85032"/>
    <w:rsid w:val="63C118E6"/>
    <w:rsid w:val="644B2C60"/>
    <w:rsid w:val="7970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4">
    <w:name w:val="footer"/>
    <w:basedOn w:val="1"/>
    <w:next w:val="5"/>
    <w:qFormat/>
    <w:uiPriority w:val="0"/>
    <w:pPr>
      <w:tabs>
        <w:tab w:val="center" w:pos="4153"/>
        <w:tab w:val="right" w:pos="8306"/>
      </w:tabs>
      <w:snapToGrid w:val="0"/>
      <w:jc w:val="left"/>
    </w:pPr>
    <w:rPr>
      <w:sz w:val="18"/>
    </w:rPr>
  </w:style>
  <w:style w:type="paragraph" w:customStyle="1" w:styleId="5">
    <w:name w:val="Index5"/>
    <w:basedOn w:val="1"/>
    <w:next w:val="1"/>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441</Words>
  <Characters>457</Characters>
  <Lines>0</Lines>
  <Paragraphs>0</Paragraphs>
  <TotalTime>6</TotalTime>
  <ScaleCrop>false</ScaleCrop>
  <LinksUpToDate>false</LinksUpToDate>
  <CharactersWithSpaces>552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2021-08-03T00:47:00Z</dcterms:created>
  <dc:creator>永不言弃</dc:creator>
  <cp:lastModifiedBy>晓敏</cp:lastModifiedBy>
  <cp:lastPrinted>2022-04-25T03:42:00Z</cp:lastPrinted>
  <dcterms:modified xsi:type="dcterms:W3CDTF">2022-06-01T02:18:26Z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KSOSaveFontToCloudKey">
    <vt:lpwstr>315009000_btnclosed</vt:lpwstr>
  </property>
  <property fmtid="{D5CDD505-2E9C-101B-9397-08002B2CF9AE}" pid="4" name="ICV">
    <vt:lpwstr>D0E0F3A81D48428B89FE0041B4112C90</vt:lpwstr>
  </property>
</Properties>
</file>